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DC75A" w14:textId="7F86623E" w:rsidR="00F85E7F" w:rsidRDefault="00F85E7F" w:rsidP="00F85E7F">
      <w:pPr>
        <w:ind w:left="1440" w:firstLine="720"/>
        <w:rPr>
          <w:b/>
          <w:bCs/>
        </w:rPr>
      </w:pPr>
      <w:r w:rsidRPr="005A21D8">
        <w:rPr>
          <w:noProof/>
          <w:sz w:val="24"/>
          <w:szCs w:val="24"/>
        </w:rPr>
        <w:drawing>
          <wp:inline distT="0" distB="0" distL="0" distR="0" wp14:anchorId="6173D19E" wp14:editId="333D8639">
            <wp:extent cx="3028934" cy="896872"/>
            <wp:effectExtent l="0" t="0" r="635" b="0"/>
            <wp:docPr id="1328626906"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52551" cy="903865"/>
                    </a:xfrm>
                    <a:prstGeom prst="rect">
                      <a:avLst/>
                    </a:prstGeom>
                    <a:noFill/>
                    <a:ln>
                      <a:noFill/>
                    </a:ln>
                  </pic:spPr>
                </pic:pic>
              </a:graphicData>
            </a:graphic>
          </wp:inline>
        </w:drawing>
      </w:r>
    </w:p>
    <w:p w14:paraId="0EB698EC" w14:textId="77777777" w:rsidR="00F85E7F" w:rsidRDefault="00F85E7F" w:rsidP="00F85E7F">
      <w:pPr>
        <w:ind w:left="1440" w:firstLine="720"/>
        <w:rPr>
          <w:b/>
          <w:bCs/>
        </w:rPr>
      </w:pPr>
    </w:p>
    <w:p w14:paraId="7E6A1745" w14:textId="77777777" w:rsidR="00F85E7F" w:rsidRPr="00F85E7F" w:rsidRDefault="006566AC" w:rsidP="00F85E7F">
      <w:pPr>
        <w:rPr>
          <w:sz w:val="28"/>
          <w:szCs w:val="28"/>
        </w:rPr>
      </w:pPr>
      <w:r w:rsidRPr="00F85E7F">
        <w:rPr>
          <w:b/>
          <w:bCs/>
          <w:sz w:val="28"/>
          <w:szCs w:val="28"/>
        </w:rPr>
        <w:t>Newbury Street Practice – Response to the 2025 GP Patient Survey</w:t>
      </w:r>
    </w:p>
    <w:p w14:paraId="0F930090" w14:textId="77777777" w:rsidR="00F85E7F" w:rsidRPr="00F85E7F" w:rsidRDefault="006566AC" w:rsidP="006566AC">
      <w:pPr>
        <w:rPr>
          <w:rFonts w:ascii="Segoe UI Emoji" w:hAnsi="Segoe UI Emoji" w:cs="Segoe UI Emoji"/>
          <w:sz w:val="28"/>
          <w:szCs w:val="28"/>
        </w:rPr>
      </w:pPr>
      <w:r w:rsidRPr="00F85E7F">
        <w:rPr>
          <w:sz w:val="28"/>
          <w:szCs w:val="28"/>
        </w:rPr>
        <w:t>We are pleased to share the results of the 2025 GP Patient Survey, which show encouraging improvements in several key areas of the care we provide at Newbury Street Practice.</w:t>
      </w:r>
      <w:r w:rsidRPr="00F85E7F">
        <w:rPr>
          <w:sz w:val="28"/>
          <w:szCs w:val="28"/>
        </w:rPr>
        <w:br/>
      </w:r>
      <w:r w:rsidRPr="00F85E7F">
        <w:rPr>
          <w:sz w:val="28"/>
          <w:szCs w:val="28"/>
        </w:rPr>
        <w:br/>
      </w:r>
      <w:r w:rsidRPr="00F85E7F">
        <w:rPr>
          <w:rFonts w:ascii="Segoe UI Emoji" w:hAnsi="Segoe UI Emoji" w:cs="Segoe UI Emoji"/>
          <w:sz w:val="28"/>
          <w:szCs w:val="28"/>
        </w:rPr>
        <w:t>🏥</w:t>
      </w:r>
      <w:r w:rsidRPr="00F85E7F">
        <w:rPr>
          <w:sz w:val="28"/>
          <w:szCs w:val="28"/>
        </w:rPr>
        <w:t xml:space="preserve"> Improved Patient Experience - This year’s survey highlights a welcome increase in patient satisfaction with the overall experience of Newbury Street Practice with </w:t>
      </w:r>
      <w:r w:rsidRPr="00F85E7F">
        <w:rPr>
          <w:b/>
          <w:bCs/>
          <w:sz w:val="28"/>
          <w:szCs w:val="28"/>
        </w:rPr>
        <w:t xml:space="preserve">68 % of those completing the survey describing their overall experience </w:t>
      </w:r>
      <w:r w:rsidR="004C060D" w:rsidRPr="00F85E7F">
        <w:rPr>
          <w:b/>
          <w:bCs/>
          <w:sz w:val="28"/>
          <w:szCs w:val="28"/>
        </w:rPr>
        <w:t xml:space="preserve">of the Practice </w:t>
      </w:r>
      <w:r w:rsidRPr="00F85E7F">
        <w:rPr>
          <w:b/>
          <w:bCs/>
          <w:sz w:val="28"/>
          <w:szCs w:val="28"/>
        </w:rPr>
        <w:t xml:space="preserve">as good. </w:t>
      </w:r>
      <w:r w:rsidRPr="00F85E7F">
        <w:rPr>
          <w:b/>
          <w:bCs/>
          <w:sz w:val="28"/>
          <w:szCs w:val="28"/>
        </w:rPr>
        <w:br/>
      </w:r>
    </w:p>
    <w:p w14:paraId="67BAC216" w14:textId="2510C645" w:rsidR="001830FC" w:rsidRDefault="006566AC" w:rsidP="006566AC">
      <w:pPr>
        <w:rPr>
          <w:sz w:val="28"/>
          <w:szCs w:val="28"/>
        </w:rPr>
      </w:pPr>
      <w:r w:rsidRPr="00F85E7F">
        <w:rPr>
          <w:rFonts w:ascii="Segoe UI Emoji" w:hAnsi="Segoe UI Emoji" w:cs="Segoe UI Emoji"/>
          <w:sz w:val="28"/>
          <w:szCs w:val="28"/>
        </w:rPr>
        <w:t>📞</w:t>
      </w:r>
      <w:r w:rsidRPr="00F85E7F">
        <w:rPr>
          <w:sz w:val="28"/>
          <w:szCs w:val="28"/>
        </w:rPr>
        <w:t xml:space="preserve"> Ease of Contact - The percentage of patients who</w:t>
      </w:r>
      <w:r w:rsidR="001830FC" w:rsidRPr="00F85E7F">
        <w:rPr>
          <w:sz w:val="28"/>
          <w:szCs w:val="28"/>
        </w:rPr>
        <w:t xml:space="preserve"> described</w:t>
      </w:r>
      <w:r w:rsidRPr="00F85E7F">
        <w:rPr>
          <w:sz w:val="28"/>
          <w:szCs w:val="28"/>
        </w:rPr>
        <w:t xml:space="preserve"> it </w:t>
      </w:r>
      <w:r w:rsidRPr="00F85E7F">
        <w:rPr>
          <w:b/>
          <w:bCs/>
          <w:sz w:val="28"/>
          <w:szCs w:val="28"/>
        </w:rPr>
        <w:t>easy to get through to the practice by phone was low at 26%</w:t>
      </w:r>
      <w:r w:rsidR="001830FC" w:rsidRPr="00F85E7F">
        <w:rPr>
          <w:sz w:val="28"/>
          <w:szCs w:val="28"/>
        </w:rPr>
        <w:t xml:space="preserve">. Since introducing our Total Triage system, we have been monitoring our waiting times on the phone lines and seen a significant reduction which does not support this </w:t>
      </w:r>
      <w:proofErr w:type="gramStart"/>
      <w:r w:rsidR="001830FC" w:rsidRPr="00F85E7F">
        <w:rPr>
          <w:sz w:val="28"/>
          <w:szCs w:val="28"/>
        </w:rPr>
        <w:t>particular part</w:t>
      </w:r>
      <w:proofErr w:type="gramEnd"/>
      <w:r w:rsidR="001830FC" w:rsidRPr="00F85E7F">
        <w:rPr>
          <w:sz w:val="28"/>
          <w:szCs w:val="28"/>
        </w:rPr>
        <w:t xml:space="preserve"> of the survey findings. We’ll continue to monitor and welcome feedback from patients who are struggling to contact us by phone.  </w:t>
      </w:r>
    </w:p>
    <w:p w14:paraId="5FD1E35E" w14:textId="77777777" w:rsidR="00F85E7F" w:rsidRPr="00F85E7F" w:rsidRDefault="00F85E7F" w:rsidP="006566AC">
      <w:pPr>
        <w:rPr>
          <w:color w:val="EE0000"/>
          <w:sz w:val="28"/>
          <w:szCs w:val="28"/>
        </w:rPr>
      </w:pPr>
    </w:p>
    <w:p w14:paraId="5B3CBA15" w14:textId="4F9E1DEB" w:rsidR="001830FC" w:rsidRDefault="004C060D" w:rsidP="006566AC">
      <w:pPr>
        <w:rPr>
          <w:sz w:val="28"/>
          <w:szCs w:val="28"/>
        </w:rPr>
      </w:pPr>
      <w:r w:rsidRPr="00F85E7F">
        <w:rPr>
          <w:rFonts w:ascii="Segoe UI Emoji" w:hAnsi="Segoe UI Emoji" w:cs="Segoe UI Emoji"/>
          <w:sz w:val="28"/>
          <w:szCs w:val="28"/>
        </w:rPr>
        <w:t>🌐</w:t>
      </w:r>
      <w:r w:rsidRPr="00F85E7F">
        <w:rPr>
          <w:sz w:val="28"/>
          <w:szCs w:val="28"/>
        </w:rPr>
        <w:t xml:space="preserve"> Online Access - </w:t>
      </w:r>
      <w:r w:rsidR="001830FC" w:rsidRPr="00F85E7F">
        <w:rPr>
          <w:sz w:val="28"/>
          <w:szCs w:val="28"/>
        </w:rPr>
        <w:t xml:space="preserve">We’ve worked hard to support patients in contacting us via our website and the NHS App and it was great to see </w:t>
      </w:r>
      <w:r w:rsidR="001830FC" w:rsidRPr="00F85E7F">
        <w:rPr>
          <w:b/>
          <w:bCs/>
          <w:sz w:val="28"/>
          <w:szCs w:val="28"/>
        </w:rPr>
        <w:t>49% said it was easy to contact us via our website</w:t>
      </w:r>
      <w:r w:rsidR="001830FC" w:rsidRPr="00F85E7F">
        <w:rPr>
          <w:sz w:val="28"/>
          <w:szCs w:val="28"/>
        </w:rPr>
        <w:t xml:space="preserve"> and a notable </w:t>
      </w:r>
      <w:r w:rsidR="001830FC" w:rsidRPr="00F85E7F">
        <w:rPr>
          <w:b/>
          <w:bCs/>
          <w:sz w:val="28"/>
          <w:szCs w:val="28"/>
        </w:rPr>
        <w:t>57% found it easy to contact us via the NHS App</w:t>
      </w:r>
      <w:r w:rsidR="001830FC" w:rsidRPr="00F85E7F">
        <w:rPr>
          <w:sz w:val="28"/>
          <w:szCs w:val="28"/>
        </w:rPr>
        <w:t xml:space="preserve">. </w:t>
      </w:r>
      <w:r w:rsidR="00F85E7F">
        <w:rPr>
          <w:sz w:val="28"/>
          <w:szCs w:val="28"/>
        </w:rPr>
        <w:t>Increasing the u</w:t>
      </w:r>
      <w:r w:rsidR="001830FC" w:rsidRPr="00F85E7F">
        <w:rPr>
          <w:sz w:val="28"/>
          <w:szCs w:val="28"/>
        </w:rPr>
        <w:t xml:space="preserve">se of the NHS App has been a focus for the practice for some time, with some great work </w:t>
      </w:r>
      <w:r w:rsidR="00F85E7F">
        <w:rPr>
          <w:sz w:val="28"/>
          <w:szCs w:val="28"/>
        </w:rPr>
        <w:t xml:space="preserve">organised </w:t>
      </w:r>
      <w:r w:rsidR="001830FC" w:rsidRPr="00F85E7F">
        <w:rPr>
          <w:sz w:val="28"/>
          <w:szCs w:val="28"/>
        </w:rPr>
        <w:t>by our non-clinical colleagues on supporting patients in using the NHS App with our digital clinics.</w:t>
      </w:r>
    </w:p>
    <w:p w14:paraId="03B4C89C" w14:textId="77777777" w:rsidR="00F85E7F" w:rsidRPr="00F85E7F" w:rsidRDefault="00F85E7F" w:rsidP="006566AC">
      <w:pPr>
        <w:rPr>
          <w:sz w:val="28"/>
          <w:szCs w:val="28"/>
        </w:rPr>
      </w:pPr>
    </w:p>
    <w:p w14:paraId="142545F6" w14:textId="14E58765" w:rsidR="004C060D" w:rsidRDefault="006566AC" w:rsidP="006566AC">
      <w:pPr>
        <w:rPr>
          <w:sz w:val="28"/>
          <w:szCs w:val="28"/>
        </w:rPr>
      </w:pPr>
      <w:r w:rsidRPr="00F85E7F">
        <w:rPr>
          <w:rFonts w:ascii="Segoe UI Emoji" w:hAnsi="Segoe UI Emoji" w:cs="Segoe UI Emoji"/>
          <w:sz w:val="28"/>
          <w:szCs w:val="28"/>
        </w:rPr>
        <w:t>💬</w:t>
      </w:r>
      <w:r w:rsidRPr="00F85E7F">
        <w:rPr>
          <w:sz w:val="28"/>
          <w:szCs w:val="28"/>
        </w:rPr>
        <w:t xml:space="preserve"> Listening and Involvement</w:t>
      </w:r>
      <w:r w:rsidR="001830FC" w:rsidRPr="00F85E7F">
        <w:rPr>
          <w:sz w:val="28"/>
          <w:szCs w:val="28"/>
        </w:rPr>
        <w:t xml:space="preserve"> -</w:t>
      </w:r>
      <w:r w:rsidRPr="00F85E7F">
        <w:rPr>
          <w:sz w:val="28"/>
          <w:szCs w:val="28"/>
        </w:rPr>
        <w:t xml:space="preserve"> Patients also reported </w:t>
      </w:r>
      <w:r w:rsidR="001830FC" w:rsidRPr="00F85E7F">
        <w:rPr>
          <w:sz w:val="28"/>
          <w:szCs w:val="28"/>
        </w:rPr>
        <w:t xml:space="preserve">higher satisfaction with their appointment with </w:t>
      </w:r>
      <w:r w:rsidRPr="006566AC">
        <w:rPr>
          <w:b/>
          <w:bCs/>
          <w:sz w:val="28"/>
          <w:szCs w:val="28"/>
        </w:rPr>
        <w:t>75% say</w:t>
      </w:r>
      <w:r w:rsidR="001830FC" w:rsidRPr="00F85E7F">
        <w:rPr>
          <w:b/>
          <w:bCs/>
          <w:sz w:val="28"/>
          <w:szCs w:val="28"/>
        </w:rPr>
        <w:t>ing</w:t>
      </w:r>
      <w:r w:rsidRPr="006566AC">
        <w:rPr>
          <w:b/>
          <w:bCs/>
          <w:sz w:val="28"/>
          <w:szCs w:val="28"/>
        </w:rPr>
        <w:t xml:space="preserve"> the healthcare professional they saw or spoke to was good</w:t>
      </w:r>
      <w:r w:rsidRPr="006566AC">
        <w:rPr>
          <w:sz w:val="28"/>
          <w:szCs w:val="28"/>
        </w:rPr>
        <w:t xml:space="preserve"> </w:t>
      </w:r>
      <w:r w:rsidRPr="006566AC">
        <w:rPr>
          <w:b/>
          <w:bCs/>
          <w:sz w:val="28"/>
          <w:szCs w:val="28"/>
        </w:rPr>
        <w:t>at treating them with care and concern</w:t>
      </w:r>
      <w:r w:rsidRPr="006566AC">
        <w:rPr>
          <w:sz w:val="28"/>
          <w:szCs w:val="28"/>
        </w:rPr>
        <w:t xml:space="preserve"> during </w:t>
      </w:r>
      <w:r w:rsidRPr="006566AC">
        <w:rPr>
          <w:sz w:val="28"/>
          <w:szCs w:val="28"/>
        </w:rPr>
        <w:lastRenderedPageBreak/>
        <w:t>their last general practice appointment</w:t>
      </w:r>
      <w:r w:rsidR="004C060D" w:rsidRPr="00F85E7F">
        <w:rPr>
          <w:sz w:val="28"/>
          <w:szCs w:val="28"/>
        </w:rPr>
        <w:t xml:space="preserve">. </w:t>
      </w:r>
      <w:r w:rsidR="004C060D" w:rsidRPr="00F85E7F">
        <w:rPr>
          <w:b/>
          <w:bCs/>
          <w:sz w:val="28"/>
          <w:szCs w:val="28"/>
        </w:rPr>
        <w:t>89%</w:t>
      </w:r>
      <w:r w:rsidR="004C060D" w:rsidRPr="00F85E7F">
        <w:rPr>
          <w:sz w:val="28"/>
          <w:szCs w:val="28"/>
        </w:rPr>
        <w:t> </w:t>
      </w:r>
      <w:r w:rsidR="004C060D" w:rsidRPr="00F85E7F">
        <w:rPr>
          <w:b/>
          <w:bCs/>
          <w:sz w:val="28"/>
          <w:szCs w:val="28"/>
        </w:rPr>
        <w:t>were involved as much as they wanted to be in decisions</w:t>
      </w:r>
      <w:r w:rsidR="004C060D" w:rsidRPr="00F85E7F">
        <w:rPr>
          <w:sz w:val="28"/>
          <w:szCs w:val="28"/>
        </w:rPr>
        <w:t xml:space="preserve"> about their care and treatment during their last general practice appointment</w:t>
      </w:r>
    </w:p>
    <w:p w14:paraId="0278FA72" w14:textId="77777777" w:rsidR="00F85E7F" w:rsidRPr="00F85E7F" w:rsidRDefault="00F85E7F" w:rsidP="006566AC">
      <w:pPr>
        <w:rPr>
          <w:sz w:val="28"/>
          <w:szCs w:val="28"/>
        </w:rPr>
      </w:pPr>
    </w:p>
    <w:p w14:paraId="335060FF" w14:textId="4F6BA63D" w:rsidR="004C060D" w:rsidRDefault="004C060D" w:rsidP="006566AC">
      <w:pPr>
        <w:rPr>
          <w:sz w:val="28"/>
          <w:szCs w:val="28"/>
        </w:rPr>
      </w:pPr>
      <w:r w:rsidRPr="00F85E7F">
        <w:rPr>
          <w:rFonts w:ascii="Segoe UI Emoji" w:hAnsi="Segoe UI Emoji" w:cs="Segoe UI Emoji"/>
          <w:sz w:val="28"/>
          <w:szCs w:val="28"/>
        </w:rPr>
        <w:t>🩺</w:t>
      </w:r>
      <w:r w:rsidRPr="00F85E7F">
        <w:rPr>
          <w:sz w:val="28"/>
          <w:szCs w:val="28"/>
        </w:rPr>
        <w:t xml:space="preserve"> HCP Trust -</w:t>
      </w:r>
      <w:r w:rsidR="00F85E7F" w:rsidRPr="00F85E7F">
        <w:rPr>
          <w:sz w:val="28"/>
          <w:szCs w:val="28"/>
        </w:rPr>
        <w:t xml:space="preserve"> </w:t>
      </w:r>
      <w:r w:rsidRPr="00F85E7F">
        <w:rPr>
          <w:sz w:val="28"/>
          <w:szCs w:val="28"/>
        </w:rPr>
        <w:t xml:space="preserve">We were pleased that </w:t>
      </w:r>
      <w:r w:rsidR="006566AC" w:rsidRPr="006566AC">
        <w:rPr>
          <w:b/>
          <w:bCs/>
          <w:sz w:val="28"/>
          <w:szCs w:val="28"/>
        </w:rPr>
        <w:t>94% had confidence and trust in the healthcare professional they saw or spoke to</w:t>
      </w:r>
      <w:r w:rsidR="006566AC" w:rsidRPr="006566AC">
        <w:rPr>
          <w:sz w:val="28"/>
          <w:szCs w:val="28"/>
        </w:rPr>
        <w:t xml:space="preserve"> during their last general practice appointment</w:t>
      </w:r>
      <w:r w:rsidR="001830FC" w:rsidRPr="00F85E7F">
        <w:rPr>
          <w:sz w:val="28"/>
          <w:szCs w:val="28"/>
        </w:rPr>
        <w:t xml:space="preserve">. We want to build on this by working to maintain our continuity of care priority – for people to see their own registered GP as far as possible – we know that this is central to building trust and offering the highest quality </w:t>
      </w:r>
      <w:r w:rsidR="00F85E7F" w:rsidRPr="00F85E7F">
        <w:rPr>
          <w:sz w:val="28"/>
          <w:szCs w:val="28"/>
        </w:rPr>
        <w:t xml:space="preserve">GP </w:t>
      </w:r>
      <w:r w:rsidR="001830FC" w:rsidRPr="00F85E7F">
        <w:rPr>
          <w:sz w:val="28"/>
          <w:szCs w:val="28"/>
        </w:rPr>
        <w:t xml:space="preserve">care. </w:t>
      </w:r>
    </w:p>
    <w:p w14:paraId="268A0229" w14:textId="77777777" w:rsidR="00F85E7F" w:rsidRPr="00F85E7F" w:rsidRDefault="00F85E7F" w:rsidP="006566AC">
      <w:pPr>
        <w:rPr>
          <w:sz w:val="28"/>
          <w:szCs w:val="28"/>
        </w:rPr>
      </w:pPr>
    </w:p>
    <w:p w14:paraId="1A209430" w14:textId="7EC68D08" w:rsidR="004C060D" w:rsidRDefault="006566AC" w:rsidP="004C060D">
      <w:pPr>
        <w:rPr>
          <w:b/>
          <w:bCs/>
          <w:color w:val="000000" w:themeColor="text1"/>
          <w:sz w:val="28"/>
          <w:szCs w:val="28"/>
        </w:rPr>
      </w:pPr>
      <w:r w:rsidRPr="00F85E7F">
        <w:rPr>
          <w:b/>
          <w:bCs/>
          <w:color w:val="000000" w:themeColor="text1"/>
          <w:sz w:val="28"/>
          <w:szCs w:val="28"/>
        </w:rPr>
        <w:t xml:space="preserve">Although only 103 patients completed this survey </w:t>
      </w:r>
      <w:r w:rsidR="00F85E7F" w:rsidRPr="00F85E7F">
        <w:rPr>
          <w:b/>
          <w:bCs/>
          <w:color w:val="000000" w:themeColor="text1"/>
          <w:sz w:val="28"/>
          <w:szCs w:val="28"/>
        </w:rPr>
        <w:t>(less</w:t>
      </w:r>
      <w:r w:rsidRPr="00F85E7F">
        <w:rPr>
          <w:b/>
          <w:bCs/>
          <w:color w:val="000000" w:themeColor="text1"/>
          <w:sz w:val="28"/>
          <w:szCs w:val="28"/>
        </w:rPr>
        <w:t xml:space="preserve"> than 1% of our practice list), we are grateful for those who took the time to complete the survey. </w:t>
      </w:r>
    </w:p>
    <w:p w14:paraId="66201B66" w14:textId="77777777" w:rsidR="00F85E7F" w:rsidRPr="00F85E7F" w:rsidRDefault="00F85E7F" w:rsidP="004C060D">
      <w:pPr>
        <w:rPr>
          <w:b/>
          <w:bCs/>
          <w:color w:val="000000" w:themeColor="text1"/>
          <w:sz w:val="28"/>
          <w:szCs w:val="28"/>
        </w:rPr>
      </w:pPr>
    </w:p>
    <w:p w14:paraId="0DF8972C" w14:textId="78C80512" w:rsidR="004C060D" w:rsidRPr="00F85E7F" w:rsidRDefault="004C060D" w:rsidP="004C060D">
      <w:pPr>
        <w:rPr>
          <w:sz w:val="28"/>
          <w:szCs w:val="28"/>
        </w:rPr>
      </w:pPr>
      <w:r w:rsidRPr="00F85E7F">
        <w:rPr>
          <w:color w:val="000000" w:themeColor="text1"/>
          <w:sz w:val="28"/>
          <w:szCs w:val="28"/>
        </w:rPr>
        <w:t>We offer many different routes for patients to share their experiences (Friends and Family text survey, waiting room feedback cards, structured surveys, google reviews). We very much value all patient feedback, whether positive or negative, as this all helps us to</w:t>
      </w:r>
      <w:r w:rsidRPr="00F85E7F">
        <w:rPr>
          <w:b/>
          <w:bCs/>
          <w:color w:val="000000" w:themeColor="text1"/>
          <w:sz w:val="28"/>
          <w:szCs w:val="28"/>
        </w:rPr>
        <w:t xml:space="preserve"> </w:t>
      </w:r>
      <w:r w:rsidR="006566AC" w:rsidRPr="00F85E7F">
        <w:rPr>
          <w:sz w:val="28"/>
          <w:szCs w:val="28"/>
        </w:rPr>
        <w:t xml:space="preserve"> </w:t>
      </w:r>
      <w:r w:rsidRPr="00F85E7F">
        <w:rPr>
          <w:sz w:val="28"/>
          <w:szCs w:val="28"/>
        </w:rPr>
        <w:t xml:space="preserve"> </w:t>
      </w:r>
      <w:r w:rsidR="006566AC" w:rsidRPr="00F85E7F">
        <w:rPr>
          <w:sz w:val="28"/>
          <w:szCs w:val="28"/>
        </w:rPr>
        <w:t xml:space="preserve">understand what we’re doing well and where we need to improve. </w:t>
      </w:r>
    </w:p>
    <w:p w14:paraId="2A31423A" w14:textId="77777777" w:rsidR="004C060D" w:rsidRDefault="004C060D" w:rsidP="004C060D">
      <w:pPr>
        <w:rPr>
          <w:sz w:val="28"/>
          <w:szCs w:val="28"/>
        </w:rPr>
      </w:pPr>
      <w:r w:rsidRPr="00F85E7F">
        <w:rPr>
          <w:sz w:val="28"/>
          <w:szCs w:val="28"/>
        </w:rPr>
        <w:t>W</w:t>
      </w:r>
      <w:r w:rsidR="006566AC" w:rsidRPr="00F85E7F">
        <w:rPr>
          <w:sz w:val="28"/>
          <w:szCs w:val="28"/>
        </w:rPr>
        <w:t>hile we’re encouraged by the results</w:t>
      </w:r>
      <w:r w:rsidRPr="00F85E7F">
        <w:rPr>
          <w:sz w:val="28"/>
          <w:szCs w:val="28"/>
        </w:rPr>
        <w:t xml:space="preserve"> of the </w:t>
      </w:r>
      <w:r w:rsidRPr="00F85E7F">
        <w:rPr>
          <w:b/>
          <w:bCs/>
          <w:sz w:val="28"/>
          <w:szCs w:val="28"/>
        </w:rPr>
        <w:t>GP Patient Survey 2025</w:t>
      </w:r>
      <w:r w:rsidR="006566AC" w:rsidRPr="00F85E7F">
        <w:rPr>
          <w:sz w:val="28"/>
          <w:szCs w:val="28"/>
        </w:rPr>
        <w:t xml:space="preserve">, we know there’s more to do. Over the coming months, we’ll be focusing on access, communication, and continuity to ensure every patient receives </w:t>
      </w:r>
      <w:r w:rsidRPr="00F85E7F">
        <w:rPr>
          <w:sz w:val="28"/>
          <w:szCs w:val="28"/>
        </w:rPr>
        <w:t xml:space="preserve">the highest standard of care. </w:t>
      </w:r>
    </w:p>
    <w:p w14:paraId="060E45C3" w14:textId="354A4678" w:rsidR="004C060D" w:rsidRPr="00F85E7F" w:rsidRDefault="006566AC" w:rsidP="004C060D">
      <w:pPr>
        <w:rPr>
          <w:b/>
          <w:bCs/>
          <w:sz w:val="28"/>
          <w:szCs w:val="28"/>
        </w:rPr>
      </w:pPr>
      <w:r w:rsidRPr="00F85E7F">
        <w:rPr>
          <w:sz w:val="28"/>
          <w:szCs w:val="28"/>
        </w:rPr>
        <w:br/>
      </w:r>
      <w:r w:rsidRPr="00F85E7F">
        <w:rPr>
          <w:b/>
          <w:bCs/>
          <w:sz w:val="28"/>
          <w:szCs w:val="28"/>
        </w:rPr>
        <w:t>Thank you for your continued support</w:t>
      </w:r>
    </w:p>
    <w:p w14:paraId="021BCA66" w14:textId="77777777" w:rsidR="00F85E7F" w:rsidRPr="00F85E7F" w:rsidRDefault="006566AC" w:rsidP="006566AC">
      <w:pPr>
        <w:rPr>
          <w:b/>
          <w:bCs/>
          <w:sz w:val="28"/>
          <w:szCs w:val="28"/>
        </w:rPr>
      </w:pPr>
      <w:r w:rsidRPr="00F85E7F">
        <w:rPr>
          <w:b/>
          <w:bCs/>
          <w:sz w:val="28"/>
          <w:szCs w:val="28"/>
        </w:rPr>
        <w:t>Newbury Street Practice Team</w:t>
      </w:r>
    </w:p>
    <w:p w14:paraId="63882862" w14:textId="48F36981" w:rsidR="006566AC" w:rsidRPr="00F85E7F" w:rsidRDefault="00F85E7F" w:rsidP="006566AC">
      <w:pPr>
        <w:rPr>
          <w:sz w:val="28"/>
          <w:szCs w:val="28"/>
        </w:rPr>
      </w:pPr>
      <w:r w:rsidRPr="00F85E7F">
        <w:rPr>
          <w:b/>
          <w:bCs/>
          <w:sz w:val="28"/>
          <w:szCs w:val="28"/>
        </w:rPr>
        <w:t>September 2025</w:t>
      </w:r>
      <w:r w:rsidR="006566AC" w:rsidRPr="00F85E7F">
        <w:rPr>
          <w:sz w:val="28"/>
          <w:szCs w:val="28"/>
        </w:rPr>
        <w:br/>
      </w:r>
      <w:r w:rsidR="006566AC" w:rsidRPr="00F85E7F">
        <w:rPr>
          <w:sz w:val="28"/>
          <w:szCs w:val="28"/>
        </w:rPr>
        <w:br/>
      </w:r>
      <w:r w:rsidR="006566AC" w:rsidRPr="00F85E7F">
        <w:rPr>
          <w:rFonts w:ascii="Tahoma" w:hAnsi="Tahoma" w:cs="Tahoma"/>
          <w:sz w:val="28"/>
          <w:szCs w:val="28"/>
        </w:rPr>
        <w:t>﻿</w:t>
      </w:r>
    </w:p>
    <w:p w14:paraId="3D67B20D" w14:textId="0C2E0973" w:rsidR="006566AC" w:rsidRPr="00F85E7F" w:rsidRDefault="00F85E7F" w:rsidP="00F85E7F">
      <w:pPr>
        <w:ind w:left="720" w:firstLine="720"/>
        <w:rPr>
          <w:color w:val="EE0000"/>
          <w:sz w:val="32"/>
          <w:szCs w:val="32"/>
        </w:rPr>
      </w:pPr>
      <w:r w:rsidRPr="00216ED3">
        <w:rPr>
          <w:rFonts w:ascii="Comic Sans MS" w:hAnsi="Comic Sans MS"/>
          <w:b/>
          <w:bCs/>
          <w:i/>
          <w:iCs/>
          <w:color w:val="215E99" w:themeColor="text2" w:themeTint="BF"/>
          <w:sz w:val="28"/>
          <w:szCs w:val="28"/>
        </w:rPr>
        <w:t>“</w:t>
      </w:r>
      <w:r w:rsidRPr="00F85E7F">
        <w:rPr>
          <w:rFonts w:ascii="Comic Sans MS" w:hAnsi="Comic Sans MS"/>
          <w:b/>
          <w:bCs/>
          <w:i/>
          <w:iCs/>
          <w:color w:val="215E99" w:themeColor="text2" w:themeTint="BF"/>
          <w:sz w:val="32"/>
          <w:szCs w:val="32"/>
        </w:rPr>
        <w:t>Safe, Effective, Compassionate Care”</w:t>
      </w:r>
    </w:p>
    <w:sectPr w:rsidR="006566AC" w:rsidRPr="00F85E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AC"/>
    <w:rsid w:val="00161940"/>
    <w:rsid w:val="001830FC"/>
    <w:rsid w:val="004C060D"/>
    <w:rsid w:val="006566AC"/>
    <w:rsid w:val="006A233A"/>
    <w:rsid w:val="006D5864"/>
    <w:rsid w:val="007805D3"/>
    <w:rsid w:val="007F70A4"/>
    <w:rsid w:val="00AA7932"/>
    <w:rsid w:val="00B50CF7"/>
    <w:rsid w:val="00BC3F3F"/>
    <w:rsid w:val="00C95F4B"/>
    <w:rsid w:val="00F85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2C98"/>
  <w15:chartTrackingRefBased/>
  <w15:docId w15:val="{2A82E508-457B-48C8-BF91-415EB2BD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6AC"/>
    <w:rPr>
      <w:rFonts w:eastAsiaTheme="majorEastAsia" w:cstheme="majorBidi"/>
      <w:color w:val="272727" w:themeColor="text1" w:themeTint="D8"/>
    </w:rPr>
  </w:style>
  <w:style w:type="paragraph" w:styleId="Title">
    <w:name w:val="Title"/>
    <w:basedOn w:val="Normal"/>
    <w:next w:val="Normal"/>
    <w:link w:val="TitleChar"/>
    <w:uiPriority w:val="10"/>
    <w:qFormat/>
    <w:rsid w:val="0065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6AC"/>
    <w:pPr>
      <w:spacing w:before="160"/>
      <w:jc w:val="center"/>
    </w:pPr>
    <w:rPr>
      <w:i/>
      <w:iCs/>
      <w:color w:val="404040" w:themeColor="text1" w:themeTint="BF"/>
    </w:rPr>
  </w:style>
  <w:style w:type="character" w:customStyle="1" w:styleId="QuoteChar">
    <w:name w:val="Quote Char"/>
    <w:basedOn w:val="DefaultParagraphFont"/>
    <w:link w:val="Quote"/>
    <w:uiPriority w:val="29"/>
    <w:rsid w:val="006566AC"/>
    <w:rPr>
      <w:i/>
      <w:iCs/>
      <w:color w:val="404040" w:themeColor="text1" w:themeTint="BF"/>
    </w:rPr>
  </w:style>
  <w:style w:type="paragraph" w:styleId="ListParagraph">
    <w:name w:val="List Paragraph"/>
    <w:basedOn w:val="Normal"/>
    <w:uiPriority w:val="34"/>
    <w:qFormat/>
    <w:rsid w:val="006566AC"/>
    <w:pPr>
      <w:ind w:left="720"/>
      <w:contextualSpacing/>
    </w:pPr>
  </w:style>
  <w:style w:type="character" w:styleId="IntenseEmphasis">
    <w:name w:val="Intense Emphasis"/>
    <w:basedOn w:val="DefaultParagraphFont"/>
    <w:uiPriority w:val="21"/>
    <w:qFormat/>
    <w:rsid w:val="006566AC"/>
    <w:rPr>
      <w:i/>
      <w:iCs/>
      <w:color w:val="0F4761" w:themeColor="accent1" w:themeShade="BF"/>
    </w:rPr>
  </w:style>
  <w:style w:type="paragraph" w:styleId="IntenseQuote">
    <w:name w:val="Intense Quote"/>
    <w:basedOn w:val="Normal"/>
    <w:next w:val="Normal"/>
    <w:link w:val="IntenseQuoteChar"/>
    <w:uiPriority w:val="30"/>
    <w:qFormat/>
    <w:rsid w:val="0065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6AC"/>
    <w:rPr>
      <w:i/>
      <w:iCs/>
      <w:color w:val="0F4761" w:themeColor="accent1" w:themeShade="BF"/>
    </w:rPr>
  </w:style>
  <w:style w:type="character" w:styleId="IntenseReference">
    <w:name w:val="Intense Reference"/>
    <w:basedOn w:val="DefaultParagraphFont"/>
    <w:uiPriority w:val="32"/>
    <w:qFormat/>
    <w:rsid w:val="006566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dc:creator>
  <cp:keywords/>
  <dc:description/>
  <cp:lastModifiedBy>WELLS, Gail (NEWBURY STREET PRACTICE)</cp:lastModifiedBy>
  <cp:revision>2</cp:revision>
  <dcterms:created xsi:type="dcterms:W3CDTF">2025-10-22T13:51:00Z</dcterms:created>
  <dcterms:modified xsi:type="dcterms:W3CDTF">2025-10-22T13:51:00Z</dcterms:modified>
</cp:coreProperties>
</file>